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36F" w:rsidRPr="00AC2637" w:rsidRDefault="00970140" w:rsidP="0097014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C2637">
        <w:rPr>
          <w:rFonts w:ascii="Times New Roman" w:hAnsi="Times New Roman" w:cs="Times New Roman"/>
          <w:b/>
          <w:sz w:val="36"/>
          <w:szCs w:val="36"/>
        </w:rPr>
        <w:t>Пальчиковые игры для детей – эффективный и доступный метод развития</w:t>
      </w:r>
    </w:p>
    <w:p w:rsidR="00970140" w:rsidRPr="00AC2637" w:rsidRDefault="00AC2637" w:rsidP="00AC26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70140" w:rsidRPr="00AC2637">
        <w:rPr>
          <w:rFonts w:ascii="Times New Roman" w:hAnsi="Times New Roman" w:cs="Times New Roman"/>
          <w:sz w:val="28"/>
          <w:szCs w:val="28"/>
        </w:rPr>
        <w:t xml:space="preserve">Игры, в которых руки выступают главными инструментами и персонажами, постепенно превращают пальчики из неуклюжих в послушные. Пальчиковые игры оказывают непосредственное влияние на развитие кистей, и также опосредованно активизируют у детей работу головного мозга, воздействуют на формирование речевых функций. </w:t>
      </w:r>
      <w:bookmarkStart w:id="0" w:name="_GoBack"/>
      <w:bookmarkEnd w:id="0"/>
      <w:r w:rsidR="00970140" w:rsidRPr="00AC2637">
        <w:rPr>
          <w:rFonts w:ascii="Times New Roman" w:hAnsi="Times New Roman" w:cs="Times New Roman"/>
          <w:sz w:val="28"/>
          <w:szCs w:val="28"/>
        </w:rPr>
        <w:t>Сначала развиваются движения пальчиков ребенка, а вслед за этим появляется артикуляция слогов.</w:t>
      </w:r>
    </w:p>
    <w:p w:rsidR="00AC2637" w:rsidRPr="00AC2637" w:rsidRDefault="00AC2637" w:rsidP="00AC26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70140" w:rsidRPr="00AC2637">
        <w:rPr>
          <w:rFonts w:ascii="Times New Roman" w:hAnsi="Times New Roman" w:cs="Times New Roman"/>
          <w:sz w:val="28"/>
          <w:szCs w:val="28"/>
        </w:rPr>
        <w:t>Следовательно, развитию детских пальчиков нужно уделять внимание уже с первого года</w:t>
      </w:r>
      <w:r w:rsidRPr="00AC2637">
        <w:rPr>
          <w:rFonts w:ascii="Times New Roman" w:hAnsi="Times New Roman" w:cs="Times New Roman"/>
          <w:sz w:val="28"/>
          <w:szCs w:val="28"/>
        </w:rPr>
        <w:t xml:space="preserve"> жизни. Не зря наши мудрые предки придумывали </w:t>
      </w:r>
      <w:proofErr w:type="spellStart"/>
      <w:r w:rsidRPr="00AC2637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AC2637">
        <w:rPr>
          <w:rFonts w:ascii="Times New Roman" w:hAnsi="Times New Roman" w:cs="Times New Roman"/>
          <w:sz w:val="28"/>
          <w:szCs w:val="28"/>
        </w:rPr>
        <w:t xml:space="preserve"> и задействовали детские ручки в таких простеньких играх «Сорока – ворона». Активная тренировка пальчиков никогда не бывает преждевременной.</w:t>
      </w:r>
    </w:p>
    <w:sectPr w:rsidR="00AC2637" w:rsidRPr="00AC2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06"/>
    <w:rsid w:val="0011736F"/>
    <w:rsid w:val="002F4A06"/>
    <w:rsid w:val="00970140"/>
    <w:rsid w:val="00AC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8D163"/>
  <w15:chartTrackingRefBased/>
  <w15:docId w15:val="{87358471-472E-4B28-A246-B71C0E05C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2020-05-15T06:48:00Z</dcterms:created>
  <dcterms:modified xsi:type="dcterms:W3CDTF">2020-05-15T07:04:00Z</dcterms:modified>
</cp:coreProperties>
</file>